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2A8" w:rsidRDefault="001C6656">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7C72A8" w:rsidRDefault="001C6656">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1.008891</w:t>
      </w:r>
    </w:p>
    <w:p w:rsidR="007C72A8" w:rsidRDefault="001C6656">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1186a/QĐ-BXD</w:t>
      </w:r>
    </w:p>
    <w:p w:rsidR="007C72A8" w:rsidRDefault="001C6656">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Thủ tục cấp chứng chỉ hành nghề kiến trúc</w:t>
      </w:r>
    </w:p>
    <w:p w:rsidR="007C72A8" w:rsidRDefault="001C6656">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7C72A8" w:rsidRDefault="001C6656">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7C72A8" w:rsidRDefault="001C6656">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Quy  hoạch  đô thị  và  nông  thôn</w:t>
      </w:r>
    </w:p>
    <w:p w:rsidR="007C72A8" w:rsidRDefault="001C6656">
      <w:pPr>
        <w:spacing w:after="0" w:line="276" w:lineRule="auto"/>
        <w:jc w:val="both"/>
      </w:pPr>
      <w:r>
        <w:rPr>
          <w:rFonts w:ascii="Times New Roman" w:eastAsia="Times New Roman" w:hAnsi="Times New Roman" w:cs="Times New Roman"/>
          <w:b/>
          <w:sz w:val="26"/>
        </w:rPr>
        <w:t xml:space="preserve">Trình tự thực hiện: </w:t>
      </w:r>
    </w:p>
    <w:p w:rsidR="007C72A8" w:rsidRDefault="007C72A8">
      <w:pPr>
        <w:shd w:val="clear" w:color="auto" w:fill="F2F6F9"/>
        <w:spacing w:before="120" w:after="0" w:line="276" w:lineRule="auto"/>
        <w:jc w:val="both"/>
      </w:pPr>
    </w:p>
    <w:p w:rsidR="007C72A8" w:rsidRDefault="001C6656">
      <w:pPr>
        <w:spacing w:after="0" w:line="276" w:lineRule="auto"/>
        <w:jc w:val="both"/>
      </w:pPr>
      <w:r>
        <w:rPr>
          <w:rFonts w:ascii="Times New Roman" w:eastAsia="Times New Roman" w:hAnsi="Times New Roman" w:cs="Times New Roman"/>
          <w:sz w:val="26"/>
        </w:rPr>
        <w:t>- Cá nhân có nhu cầu cấp chứng chỉ hành nghề kiến trúc nộp 01 bộ hồ sơ trực tuyến, qua dịch vụ bưu chính, trực tiếp tại Trung tâm phục vụ hành chính công hoặc Bộ phận tiếp nhận và trả kết quả của cơ quan chuyên môn về kiến trúc cấp tỉ</w:t>
      </w:r>
      <w:r>
        <w:rPr>
          <w:rFonts w:ascii="Times New Roman" w:eastAsia="Times New Roman" w:hAnsi="Times New Roman" w:cs="Times New Roman"/>
          <w:sz w:val="26"/>
        </w:rPr>
        <w:t>nh;</w:t>
      </w:r>
    </w:p>
    <w:p w:rsidR="007C72A8" w:rsidRDefault="001C6656">
      <w:pPr>
        <w:spacing w:after="0" w:line="276" w:lineRule="auto"/>
        <w:jc w:val="both"/>
      </w:pPr>
      <w:r>
        <w:rPr>
          <w:rFonts w:ascii="Times New Roman" w:eastAsia="Times New Roman" w:hAnsi="Times New Roman" w:cs="Times New Roman"/>
          <w:sz w:val="26"/>
        </w:rPr>
        <w:t>- Trung tâm phục vụ hành chính công của tỉnh hoặc Bộ phận tiếp nhận và trả kết quả của cơ quan chuyên môn về kiến trúc cấp tỉnh kiểm tra tính chính xác, đầy đủ của hồ sơ tiếp nhận;</w:t>
      </w:r>
    </w:p>
    <w:p w:rsidR="007C72A8" w:rsidRDefault="001C6656">
      <w:pPr>
        <w:spacing w:after="0" w:line="276" w:lineRule="auto"/>
        <w:jc w:val="both"/>
      </w:pPr>
      <w:r>
        <w:rPr>
          <w:rFonts w:ascii="Times New Roman" w:eastAsia="Times New Roman" w:hAnsi="Times New Roman" w:cs="Times New Roman"/>
          <w:sz w:val="26"/>
        </w:rPr>
        <w:t>- Trong thời hạn 05 ngày kể từ ngày tiếp nhận cơ quan có thẩm quyền cấp</w:t>
      </w:r>
      <w:r>
        <w:rPr>
          <w:rFonts w:ascii="Times New Roman" w:eastAsia="Times New Roman" w:hAnsi="Times New Roman" w:cs="Times New Roman"/>
          <w:sz w:val="26"/>
        </w:rPr>
        <w:t xml:space="preserve"> chứng chỉ hành nghề kiến trúc thông báo một lần bằng văn bản tới cá nhân đối với trường hợp hồ sơ thiếu hoặc không hợp lệ;</w:t>
      </w:r>
    </w:p>
    <w:p w:rsidR="007C72A8" w:rsidRDefault="001C6656">
      <w:pPr>
        <w:spacing w:after="0" w:line="276" w:lineRule="auto"/>
        <w:jc w:val="both"/>
      </w:pPr>
      <w:r>
        <w:rPr>
          <w:rFonts w:ascii="Times New Roman" w:eastAsia="Times New Roman" w:hAnsi="Times New Roman" w:cs="Times New Roman"/>
          <w:sz w:val="26"/>
        </w:rPr>
        <w:t>- Trong thời hạn 15 ngày kể từ ngày nhận đủ hồ sơ hợp lệ, cơ quan thẩm quyền có trách nhiệm cấp chứng chỉ hành nghề kiến trúc;</w:t>
      </w:r>
    </w:p>
    <w:p w:rsidR="007C72A8" w:rsidRDefault="001C6656">
      <w:pPr>
        <w:spacing w:after="0" w:line="276" w:lineRule="auto"/>
        <w:jc w:val="both"/>
      </w:pPr>
      <w:r>
        <w:rPr>
          <w:rFonts w:ascii="Times New Roman" w:eastAsia="Times New Roman" w:hAnsi="Times New Roman" w:cs="Times New Roman"/>
          <w:sz w:val="26"/>
        </w:rPr>
        <w:t xml:space="preserve">- Cá </w:t>
      </w:r>
      <w:r>
        <w:rPr>
          <w:rFonts w:ascii="Times New Roman" w:eastAsia="Times New Roman" w:hAnsi="Times New Roman" w:cs="Times New Roman"/>
          <w:sz w:val="26"/>
        </w:rPr>
        <w:t>nhân đăng ký nhận chứng chỉ hành nghề kiến trúc qua dịch vụ bưu chính hoặc trực tiếp tại địa điểm nộp hồ sơ.</w:t>
      </w:r>
    </w:p>
    <w:p w:rsidR="007C72A8" w:rsidRDefault="001C665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27"/>
        <w:gridCol w:w="1468"/>
        <w:gridCol w:w="3685"/>
        <w:gridCol w:w="2831"/>
      </w:tblGrid>
      <w:tr w:rsidR="007C72A8">
        <w:tblPrEx>
          <w:tblCellMar>
            <w:top w:w="0" w:type="dxa"/>
            <w:bottom w:w="0" w:type="dxa"/>
          </w:tblCellMar>
        </w:tblPrEx>
        <w:tc>
          <w:tcPr>
            <w:tcW w:w="1500" w:type="dxa"/>
          </w:tcPr>
          <w:p w:rsidR="007C72A8" w:rsidRDefault="007C72A8"/>
          <w:p w:rsidR="007C72A8" w:rsidRDefault="001C6656">
            <w:pPr>
              <w:spacing w:after="0" w:line="276" w:lineRule="auto"/>
              <w:jc w:val="center"/>
            </w:pPr>
            <w:r>
              <w:rPr>
                <w:rFonts w:ascii="Times New Roman" w:eastAsia="Times New Roman" w:hAnsi="Times New Roman" w:cs="Times New Roman"/>
                <w:b/>
                <w:sz w:val="26"/>
              </w:rPr>
              <w:t>Hình thức nộp</w:t>
            </w:r>
          </w:p>
        </w:tc>
        <w:tc>
          <w:tcPr>
            <w:tcW w:w="2000" w:type="dxa"/>
          </w:tcPr>
          <w:p w:rsidR="007C72A8" w:rsidRDefault="007C72A8"/>
          <w:p w:rsidR="007C72A8" w:rsidRDefault="001C6656">
            <w:pPr>
              <w:spacing w:after="0" w:line="276" w:lineRule="auto"/>
              <w:jc w:val="center"/>
            </w:pPr>
            <w:r>
              <w:rPr>
                <w:rFonts w:ascii="Times New Roman" w:eastAsia="Times New Roman" w:hAnsi="Times New Roman" w:cs="Times New Roman"/>
                <w:b/>
                <w:sz w:val="26"/>
              </w:rPr>
              <w:t>Thời hạn giải quyết</w:t>
            </w:r>
          </w:p>
        </w:tc>
        <w:tc>
          <w:tcPr>
            <w:tcW w:w="3500" w:type="dxa"/>
          </w:tcPr>
          <w:p w:rsidR="007C72A8" w:rsidRDefault="007C72A8"/>
          <w:p w:rsidR="007C72A8" w:rsidRDefault="001C6656">
            <w:pPr>
              <w:spacing w:after="0" w:line="276" w:lineRule="auto"/>
              <w:jc w:val="center"/>
            </w:pPr>
            <w:r>
              <w:rPr>
                <w:rFonts w:ascii="Times New Roman" w:eastAsia="Times New Roman" w:hAnsi="Times New Roman" w:cs="Times New Roman"/>
                <w:b/>
                <w:sz w:val="26"/>
              </w:rPr>
              <w:t>Phí, lệ phí</w:t>
            </w:r>
          </w:p>
        </w:tc>
        <w:tc>
          <w:tcPr>
            <w:tcW w:w="3000" w:type="dxa"/>
          </w:tcPr>
          <w:p w:rsidR="007C72A8" w:rsidRDefault="007C72A8"/>
          <w:p w:rsidR="007C72A8" w:rsidRDefault="001C6656">
            <w:pPr>
              <w:spacing w:after="0" w:line="276" w:lineRule="auto"/>
              <w:jc w:val="center"/>
            </w:pPr>
            <w:r>
              <w:rPr>
                <w:rFonts w:ascii="Times New Roman" w:eastAsia="Times New Roman" w:hAnsi="Times New Roman" w:cs="Times New Roman"/>
                <w:b/>
                <w:sz w:val="26"/>
              </w:rPr>
              <w:t>Mô tả</w:t>
            </w:r>
          </w:p>
        </w:tc>
      </w:tr>
      <w:tr w:rsidR="007C72A8">
        <w:tblPrEx>
          <w:tblCellMar>
            <w:top w:w="0" w:type="dxa"/>
            <w:bottom w:w="0" w:type="dxa"/>
          </w:tblCellMar>
        </w:tblPrEx>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Trực tiếp</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15 Ngày</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cụ thể của Bộ Tài chính.)</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15 ngày kể từ ngày nhận đủ hồ sơ hợp lệ.</w:t>
            </w:r>
          </w:p>
        </w:tc>
      </w:tr>
      <w:tr w:rsidR="007C72A8">
        <w:tblPrEx>
          <w:tblCellMar>
            <w:top w:w="0" w:type="dxa"/>
            <w:bottom w:w="0" w:type="dxa"/>
          </w:tblCellMar>
        </w:tblPrEx>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Trực tuyến</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15 Ngày</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Phí :  Đồng (Theo quy định cụ thể của Bộ Tài chính.)</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15 ngày kể từ ngày nhận đủ hồ sơ hợp lệ.</w:t>
            </w:r>
          </w:p>
        </w:tc>
      </w:tr>
      <w:tr w:rsidR="007C72A8">
        <w:tblPrEx>
          <w:tblCellMar>
            <w:top w:w="0" w:type="dxa"/>
            <w:bottom w:w="0" w:type="dxa"/>
          </w:tblCellMar>
        </w:tblPrEx>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Dịch vụ bưu chính</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15 Ngày</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cụ thể của Bộ Tài chính.)</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15 ngày kể từ ngày nhận đủ hồ sơ hợp lệ.</w:t>
            </w:r>
          </w:p>
        </w:tc>
      </w:tr>
    </w:tbl>
    <w:p w:rsidR="007C72A8" w:rsidRDefault="001C6656">
      <w:pPr>
        <w:spacing w:before="240" w:after="0" w:line="276" w:lineRule="auto"/>
        <w:jc w:val="both"/>
      </w:pPr>
      <w:r>
        <w:rPr>
          <w:rFonts w:ascii="Times New Roman" w:eastAsia="Times New Roman" w:hAnsi="Times New Roman" w:cs="Times New Roman"/>
          <w:b/>
          <w:sz w:val="26"/>
        </w:rPr>
        <w:t xml:space="preserve">Thành phần hồ sơ: </w:t>
      </w:r>
    </w:p>
    <w:p w:rsidR="007C72A8" w:rsidRDefault="001C6656">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362"/>
        <w:gridCol w:w="2064"/>
        <w:gridCol w:w="985"/>
      </w:tblGrid>
      <w:tr w:rsidR="007C72A8">
        <w:tblPrEx>
          <w:tblCellMar>
            <w:top w:w="0" w:type="dxa"/>
            <w:bottom w:w="0" w:type="dxa"/>
          </w:tblCellMar>
        </w:tblPrEx>
        <w:tc>
          <w:tcPr>
            <w:tcW w:w="6000" w:type="dxa"/>
          </w:tcPr>
          <w:p w:rsidR="007C72A8" w:rsidRDefault="007C72A8"/>
          <w:p w:rsidR="007C72A8" w:rsidRDefault="001C6656">
            <w:pPr>
              <w:spacing w:after="0" w:line="276" w:lineRule="auto"/>
              <w:jc w:val="center"/>
            </w:pPr>
            <w:r>
              <w:rPr>
                <w:rFonts w:ascii="Times New Roman" w:eastAsia="Times New Roman" w:hAnsi="Times New Roman" w:cs="Times New Roman"/>
                <w:b/>
                <w:sz w:val="26"/>
              </w:rPr>
              <w:t>Tên giấy tờ</w:t>
            </w:r>
          </w:p>
        </w:tc>
        <w:tc>
          <w:tcPr>
            <w:tcW w:w="2000" w:type="dxa"/>
          </w:tcPr>
          <w:p w:rsidR="007C72A8" w:rsidRDefault="007C72A8"/>
          <w:p w:rsidR="007C72A8" w:rsidRDefault="001C6656">
            <w:pPr>
              <w:spacing w:after="0" w:line="276" w:lineRule="auto"/>
              <w:jc w:val="center"/>
            </w:pPr>
            <w:r>
              <w:rPr>
                <w:rFonts w:ascii="Times New Roman" w:eastAsia="Times New Roman" w:hAnsi="Times New Roman" w:cs="Times New Roman"/>
                <w:b/>
                <w:sz w:val="26"/>
              </w:rPr>
              <w:t>Mẫu đơn, tờ khai</w:t>
            </w:r>
          </w:p>
        </w:tc>
        <w:tc>
          <w:tcPr>
            <w:tcW w:w="2000" w:type="dxa"/>
          </w:tcPr>
          <w:p w:rsidR="007C72A8" w:rsidRDefault="007C72A8"/>
          <w:p w:rsidR="007C72A8" w:rsidRDefault="001C6656">
            <w:pPr>
              <w:spacing w:after="0" w:line="276" w:lineRule="auto"/>
              <w:jc w:val="center"/>
            </w:pPr>
            <w:r>
              <w:rPr>
                <w:rFonts w:ascii="Times New Roman" w:eastAsia="Times New Roman" w:hAnsi="Times New Roman" w:cs="Times New Roman"/>
                <w:b/>
                <w:sz w:val="26"/>
              </w:rPr>
              <w:t>Số lượng</w:t>
            </w:r>
          </w:p>
        </w:tc>
      </w:tr>
      <w:tr w:rsidR="007C72A8">
        <w:tblPrEx>
          <w:tblCellMar>
            <w:top w:w="0" w:type="dxa"/>
            <w:bottom w:w="0" w:type="dxa"/>
          </w:tblCellMar>
        </w:tblPrEx>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 xml:space="preserve">- Đơn đề nghị cấp chứng chỉ hành nghề theo mẫu số 02 Phụ lục III của Nghị định số 85/2020/NĐ-CP ngày </w:t>
            </w:r>
            <w:r>
              <w:rPr>
                <w:rFonts w:ascii="Times New Roman" w:eastAsia="Times New Roman" w:hAnsi="Times New Roman" w:cs="Times New Roman"/>
                <w:sz w:val="26"/>
              </w:rPr>
              <w:t>17/7/2020 của Chính phủ quy định chi tiết một số điều của Luật Kiến trúc;</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Don de nghi cap chung chi hanh nghe kien truc.docx</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7C72A8">
        <w:tblPrEx>
          <w:tblCellMar>
            <w:top w:w="0" w:type="dxa"/>
            <w:bottom w:w="0" w:type="dxa"/>
          </w:tblCellMar>
        </w:tblPrEx>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- 02 ảnh màu nền trắng cỡ 4 x 6 cm được chụp không quá 06 tháng;</w:t>
            </w:r>
          </w:p>
        </w:tc>
        <w:tc>
          <w:tcPr>
            <w:tcW w:w="0" w:type="auto"/>
          </w:tcPr>
          <w:p w:rsidR="007C72A8" w:rsidRDefault="007C72A8"/>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7C72A8">
        <w:tblPrEx>
          <w:tblCellMar>
            <w:top w:w="0" w:type="dxa"/>
            <w:bottom w:w="0" w:type="dxa"/>
          </w:tblCellMar>
        </w:tblPrEx>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 Bằng đại</w:t>
            </w:r>
            <w:r>
              <w:rPr>
                <w:rFonts w:ascii="Times New Roman" w:eastAsia="Times New Roman" w:hAnsi="Times New Roman" w:cs="Times New Roman"/>
                <w:sz w:val="26"/>
              </w:rPr>
              <w:t xml:space="preserve"> học phù hợp với nội dung chứng chỉ đề nghị cấp; đối với văn bằng do cơ sở đào tạo nước ngoài cấp, phải có bản dịch sang tiếng Việt, được công chứng, chứng thực theo quy định của pháp luật Việt Nam;</w:t>
            </w:r>
          </w:p>
        </w:tc>
        <w:tc>
          <w:tcPr>
            <w:tcW w:w="0" w:type="auto"/>
          </w:tcPr>
          <w:p w:rsidR="007C72A8" w:rsidRDefault="007C72A8"/>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7C72A8">
        <w:tblPrEx>
          <w:tblCellMar>
            <w:top w:w="0" w:type="dxa"/>
            <w:bottom w:w="0" w:type="dxa"/>
          </w:tblCellMar>
        </w:tblPrEx>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 xml:space="preserve">- Các quyết định phân công </w:t>
            </w:r>
            <w:r>
              <w:rPr>
                <w:rFonts w:ascii="Times New Roman" w:eastAsia="Times New Roman" w:hAnsi="Times New Roman" w:cs="Times New Roman"/>
                <w:sz w:val="26"/>
              </w:rPr>
              <w:t>công việc (giao nhiệm vụ) của tổ chức cho cá nhân hoặc văn bản được xác nhận của đại diện theo pháp luật của chủ đầu tư về các công việc cá nhân đã hoàn thành theo nội dung kê khai;</w:t>
            </w:r>
          </w:p>
        </w:tc>
        <w:tc>
          <w:tcPr>
            <w:tcW w:w="0" w:type="auto"/>
          </w:tcPr>
          <w:p w:rsidR="007C72A8" w:rsidRDefault="007C72A8"/>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7C72A8">
        <w:tblPrEx>
          <w:tblCellMar>
            <w:top w:w="0" w:type="dxa"/>
            <w:bottom w:w="0" w:type="dxa"/>
          </w:tblCellMar>
        </w:tblPrEx>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 Hợp đồng và biên bản nghiệm thu các công việ</w:t>
            </w:r>
            <w:r>
              <w:rPr>
                <w:rFonts w:ascii="Times New Roman" w:eastAsia="Times New Roman" w:hAnsi="Times New Roman" w:cs="Times New Roman"/>
                <w:sz w:val="26"/>
              </w:rPr>
              <w:t>c theo kê khai (trường hợp cá nhân hành nghề độc lập);</w:t>
            </w:r>
          </w:p>
        </w:tc>
        <w:tc>
          <w:tcPr>
            <w:tcW w:w="0" w:type="auto"/>
          </w:tcPr>
          <w:p w:rsidR="007C72A8" w:rsidRDefault="007C72A8"/>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7C72A8">
        <w:tblPrEx>
          <w:tblCellMar>
            <w:top w:w="0" w:type="dxa"/>
            <w:bottom w:w="0" w:type="dxa"/>
          </w:tblCellMar>
        </w:tblPrEx>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 Giấy tờ hợp pháp về cư trú hoặc giấy phép lao động do cơ quan có thẩm quyền của Việt Nam cấp đối với trường hợp cá nhân là người nước ngoài;</w:t>
            </w:r>
          </w:p>
        </w:tc>
        <w:tc>
          <w:tcPr>
            <w:tcW w:w="0" w:type="auto"/>
          </w:tcPr>
          <w:p w:rsidR="007C72A8" w:rsidRDefault="007C72A8"/>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7C72A8">
        <w:tblPrEx>
          <w:tblCellMar>
            <w:top w:w="0" w:type="dxa"/>
            <w:bottom w:w="0" w:type="dxa"/>
          </w:tblCellMar>
        </w:tblPrEx>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 xml:space="preserve">- </w:t>
            </w:r>
            <w:r>
              <w:rPr>
                <w:rFonts w:ascii="Times New Roman" w:eastAsia="Times New Roman" w:hAnsi="Times New Roman" w:cs="Times New Roman"/>
                <w:sz w:val="26"/>
              </w:rPr>
              <w:t>Kết quả sát hạch đạt yêu cầu còn hiệu lực;</w:t>
            </w:r>
          </w:p>
        </w:tc>
        <w:tc>
          <w:tcPr>
            <w:tcW w:w="0" w:type="auto"/>
          </w:tcPr>
          <w:p w:rsidR="007C72A8" w:rsidRDefault="007C72A8"/>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1</w:t>
            </w:r>
          </w:p>
        </w:tc>
      </w:tr>
      <w:tr w:rsidR="007C72A8">
        <w:tblPrEx>
          <w:tblCellMar>
            <w:top w:w="0" w:type="dxa"/>
            <w:bottom w:w="0" w:type="dxa"/>
          </w:tblCellMar>
        </w:tblPrEx>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 Ngoại trừ đơn đề nghị, các văn bằng, tài liệu khác phải là bản sao có chứng thực hoặc tệp tin chứa ảnh màu chụp từ bản chính hoặc bản sao, xuất trình bản chính để đối chiếu.</w:t>
            </w:r>
          </w:p>
        </w:tc>
        <w:tc>
          <w:tcPr>
            <w:tcW w:w="0" w:type="auto"/>
          </w:tcPr>
          <w:p w:rsidR="007C72A8" w:rsidRDefault="007C72A8"/>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7C72A8" w:rsidRDefault="001C6656">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Cán bộ, công chức, viên chức</w:t>
      </w:r>
    </w:p>
    <w:p w:rsidR="007C72A8" w:rsidRDefault="001C665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Người đứng đầu cơ quan chuyên môn thuộc Ủy ban nhân dân cấp tỉnh</w:t>
      </w:r>
    </w:p>
    <w:p w:rsidR="007C72A8" w:rsidRDefault="001C665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Người đứng đầu cơ quan chuyên môn thuộc Ủy ban nhân dân cấp tỉnh</w:t>
      </w:r>
    </w:p>
    <w:p w:rsidR="007C72A8" w:rsidRDefault="001C665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phục vụ hành chính công hoặc Bộ phận tiếp nhận và trả kết quả của cơ quan chuyên môn về kiến trúc cấp tỉnh</w:t>
      </w:r>
    </w:p>
    <w:p w:rsidR="007C72A8" w:rsidRDefault="001C665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7C72A8" w:rsidRDefault="001C6656">
      <w:pPr>
        <w:spacing w:after="0" w:line="276" w:lineRule="auto"/>
        <w:jc w:val="both"/>
      </w:pPr>
      <w:r>
        <w:rPr>
          <w:rFonts w:ascii="Times New Roman" w:eastAsia="Times New Roman" w:hAnsi="Times New Roman" w:cs="Times New Roman"/>
          <w:b/>
          <w:sz w:val="26"/>
        </w:rPr>
        <w:t>Cơ quan ph</w:t>
      </w:r>
      <w:r>
        <w:rPr>
          <w:rFonts w:ascii="Times New Roman" w:eastAsia="Times New Roman" w:hAnsi="Times New Roman" w:cs="Times New Roman"/>
          <w:b/>
          <w:sz w:val="26"/>
        </w:rPr>
        <w:t xml:space="preserve">ối hợp: </w:t>
      </w:r>
      <w:r>
        <w:rPr>
          <w:rFonts w:ascii="Times New Roman" w:eastAsia="Times New Roman" w:hAnsi="Times New Roman" w:cs="Times New Roman"/>
          <w:sz w:val="26"/>
        </w:rPr>
        <w:t>Không có thông tin</w:t>
      </w:r>
    </w:p>
    <w:p w:rsidR="007C72A8" w:rsidRDefault="001C665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Chứng chỉ HNKT</w:t>
      </w:r>
    </w:p>
    <w:p w:rsidR="007C72A8" w:rsidRDefault="001C6656">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7C72A8">
        <w:tblPrEx>
          <w:tblCellMar>
            <w:top w:w="0" w:type="dxa"/>
            <w:bottom w:w="0" w:type="dxa"/>
          </w:tblCellMar>
        </w:tblPrEx>
        <w:tc>
          <w:tcPr>
            <w:tcW w:w="2000" w:type="dxa"/>
          </w:tcPr>
          <w:p w:rsidR="007C72A8" w:rsidRDefault="007C72A8"/>
          <w:p w:rsidR="007C72A8" w:rsidRDefault="001C6656">
            <w:pPr>
              <w:spacing w:after="0" w:line="276" w:lineRule="auto"/>
              <w:jc w:val="center"/>
            </w:pPr>
            <w:r>
              <w:rPr>
                <w:rFonts w:ascii="Times New Roman" w:eastAsia="Times New Roman" w:hAnsi="Times New Roman" w:cs="Times New Roman"/>
                <w:b/>
                <w:sz w:val="26"/>
              </w:rPr>
              <w:t>Số ký hiệu</w:t>
            </w:r>
          </w:p>
        </w:tc>
        <w:tc>
          <w:tcPr>
            <w:tcW w:w="3500" w:type="dxa"/>
          </w:tcPr>
          <w:p w:rsidR="007C72A8" w:rsidRDefault="007C72A8"/>
          <w:p w:rsidR="007C72A8" w:rsidRDefault="001C6656">
            <w:pPr>
              <w:spacing w:after="0" w:line="276" w:lineRule="auto"/>
              <w:jc w:val="center"/>
            </w:pPr>
            <w:r>
              <w:rPr>
                <w:rFonts w:ascii="Times New Roman" w:eastAsia="Times New Roman" w:hAnsi="Times New Roman" w:cs="Times New Roman"/>
                <w:b/>
                <w:sz w:val="26"/>
              </w:rPr>
              <w:t>Trích yếu</w:t>
            </w:r>
          </w:p>
        </w:tc>
        <w:tc>
          <w:tcPr>
            <w:tcW w:w="1500" w:type="dxa"/>
          </w:tcPr>
          <w:p w:rsidR="007C72A8" w:rsidRDefault="007C72A8"/>
          <w:p w:rsidR="007C72A8" w:rsidRDefault="001C6656">
            <w:pPr>
              <w:spacing w:after="0" w:line="276" w:lineRule="auto"/>
              <w:jc w:val="center"/>
            </w:pPr>
            <w:r>
              <w:rPr>
                <w:rFonts w:ascii="Times New Roman" w:eastAsia="Times New Roman" w:hAnsi="Times New Roman" w:cs="Times New Roman"/>
                <w:b/>
                <w:sz w:val="26"/>
              </w:rPr>
              <w:t>Ngày ban hành</w:t>
            </w:r>
          </w:p>
        </w:tc>
        <w:tc>
          <w:tcPr>
            <w:tcW w:w="3000" w:type="dxa"/>
          </w:tcPr>
          <w:p w:rsidR="007C72A8" w:rsidRDefault="007C72A8"/>
          <w:p w:rsidR="007C72A8" w:rsidRDefault="001C6656">
            <w:pPr>
              <w:spacing w:after="0" w:line="276" w:lineRule="auto"/>
              <w:jc w:val="center"/>
            </w:pPr>
            <w:r>
              <w:rPr>
                <w:rFonts w:ascii="Times New Roman" w:eastAsia="Times New Roman" w:hAnsi="Times New Roman" w:cs="Times New Roman"/>
                <w:b/>
                <w:sz w:val="26"/>
              </w:rPr>
              <w:t>Cơ quan ban hành</w:t>
            </w:r>
          </w:p>
        </w:tc>
      </w:tr>
      <w:tr w:rsidR="007C72A8">
        <w:tblPrEx>
          <w:tblCellMar>
            <w:top w:w="0" w:type="dxa"/>
            <w:bottom w:w="0" w:type="dxa"/>
          </w:tblCellMar>
        </w:tblPrEx>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40/2019/QH14</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Luật 40/2019/QH14</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13-06-2019</w:t>
            </w:r>
          </w:p>
        </w:tc>
        <w:tc>
          <w:tcPr>
            <w:tcW w:w="0" w:type="auto"/>
          </w:tcPr>
          <w:p w:rsidR="007C72A8" w:rsidRDefault="007C72A8"/>
        </w:tc>
      </w:tr>
      <w:tr w:rsidR="007C72A8">
        <w:tblPrEx>
          <w:tblCellMar>
            <w:top w:w="0" w:type="dxa"/>
            <w:bottom w:w="0" w:type="dxa"/>
          </w:tblCellMar>
        </w:tblPrEx>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85/2020/NĐ-CP</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Nghị định 85/2020/NĐ-CP</w:t>
            </w:r>
          </w:p>
        </w:tc>
        <w:tc>
          <w:tcPr>
            <w:tcW w:w="0" w:type="auto"/>
          </w:tcPr>
          <w:p w:rsidR="007C72A8" w:rsidRDefault="007C72A8"/>
          <w:p w:rsidR="007C72A8" w:rsidRDefault="001C6656">
            <w:pPr>
              <w:spacing w:after="0" w:line="276" w:lineRule="auto"/>
            </w:pPr>
            <w:r>
              <w:rPr>
                <w:rFonts w:ascii="Times New Roman" w:eastAsia="Times New Roman" w:hAnsi="Times New Roman" w:cs="Times New Roman"/>
                <w:sz w:val="26"/>
              </w:rPr>
              <w:t>17-07-2020</w:t>
            </w:r>
          </w:p>
        </w:tc>
        <w:tc>
          <w:tcPr>
            <w:tcW w:w="0" w:type="auto"/>
          </w:tcPr>
          <w:p w:rsidR="007C72A8" w:rsidRDefault="007C72A8"/>
        </w:tc>
      </w:tr>
    </w:tbl>
    <w:p w:rsidR="007C72A8" w:rsidRDefault="001C665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Có trình độ đại học trở lên trong lĩnh vực kiến trúc; - Có kinh nghiệm tham gia thực hiện dịch vụ kiến trúc tối thiểu 03 năm tại tổ chức hành nghề kiến trúc hoặc hợp tác với kiến trúc sư hành nghề với tư cách cá nhân (Cá nhâ</w:t>
      </w:r>
      <w:r>
        <w:rPr>
          <w:rFonts w:ascii="Times New Roman" w:eastAsia="Times New Roman" w:hAnsi="Times New Roman" w:cs="Times New Roman"/>
          <w:sz w:val="26"/>
        </w:rPr>
        <w:t>n đạt giải thưởng kiến trúc quốc gia hoặc giải thưởng quốc tế được miễn điều này);  - Đạt yêu cầu sát hạch cấp chứng chỉ hành nghề kiến trúc (Cá nhân có thời gian liên tục từ 10 năm trở lên trực tiếp tham gia quản lý nhà nước về kiến trúc, đào tạo trình độ</w:t>
      </w:r>
      <w:r>
        <w:rPr>
          <w:rFonts w:ascii="Times New Roman" w:eastAsia="Times New Roman" w:hAnsi="Times New Roman" w:cs="Times New Roman"/>
          <w:sz w:val="26"/>
        </w:rPr>
        <w:t xml:space="preserve"> đại học trở lên về lĩnh vực kiến trúc, hành nghề kiến trúc được miễn điều kiện này).</w:t>
      </w:r>
    </w:p>
    <w:p w:rsidR="007C72A8" w:rsidRDefault="001C665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7C72A8" w:rsidRDefault="001C665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7C72A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7C72A8"/>
    <w:rsid w:val="001C6656"/>
    <w:rsid w:val="007C72A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5AD13B-684F-4AF3-8A7B-C760C048A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3753</Characters>
  <Application>Microsoft Office Word</Application>
  <DocSecurity>0</DocSecurity>
  <Lines>31</Lines>
  <Paragraphs>8</Paragraphs>
  <ScaleCrop>false</ScaleCrop>
  <Company>Microsoft</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